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C84A" w14:textId="77777777" w:rsidR="00481695" w:rsidRDefault="00405BC0" w:rsidP="0048169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OBOWIĄZKOWE BADANIA SPRAWNOŚCI TECHNICZNEJ OPRYSKIWACZY </w:t>
      </w:r>
    </w:p>
    <w:p w14:paraId="47C38870" w14:textId="32BF8A12" w:rsidR="00E840B0" w:rsidRDefault="00FE4794" w:rsidP="0048169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Podkarpacki </w:t>
      </w:r>
      <w:r w:rsidR="00A551F0" w:rsidRPr="00897F4D">
        <w:rPr>
          <w:rFonts w:ascii="Times New Roman" w:hAnsi="Times New Roman" w:cs="Times New Roman"/>
          <w:b/>
          <w:bCs/>
          <w:sz w:val="28"/>
          <w:szCs w:val="28"/>
        </w:rPr>
        <w:t>Wojewódzki Inspektor Ochrony Roślin i Nasiennictwa przypomina</w:t>
      </w:r>
      <w:r w:rsidR="0040687F" w:rsidRPr="00897F4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551F0" w:rsidRPr="00897F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F72336" w14:textId="31AB53F9" w:rsidR="00481695" w:rsidRDefault="00481695" w:rsidP="00481695">
      <w:pPr>
        <w:spacing w:line="276" w:lineRule="auto"/>
        <w:jc w:val="both"/>
        <w:rPr>
          <w:rFonts w:ascii="Times New Roman" w:hAnsi="Times New Roman" w:cs="Times New Roman"/>
        </w:rPr>
      </w:pPr>
      <w:r w:rsidRPr="00481695">
        <w:rPr>
          <w:rFonts w:ascii="Times New Roman" w:hAnsi="Times New Roman" w:cs="Times New Roman"/>
        </w:rPr>
        <w:t>Jednym z kluczowych</w:t>
      </w:r>
      <w:r>
        <w:rPr>
          <w:rFonts w:ascii="Times New Roman" w:hAnsi="Times New Roman" w:cs="Times New Roman"/>
        </w:rPr>
        <w:t xml:space="preserve"> elementów warunkujących prawidłowość wykonania chemicznej ochrony roślin oraz bezpieczeństwa takiego zabiegu jest stan techniczny sprzętu do stosowania środków ochrony roślin. </w:t>
      </w:r>
      <w:r w:rsidR="0031469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każdym posiadaczu tego sprzętu ciąży obowiązek przeprowadzania okresowych badań potwierdzających sprawność techniczną sprzętu używanego do stosowania środków ochrony roślin.</w:t>
      </w:r>
    </w:p>
    <w:p w14:paraId="2F4C0BF9" w14:textId="5590EB88" w:rsidR="00481695" w:rsidRPr="008800F9" w:rsidRDefault="00481695" w:rsidP="0048169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800F9">
        <w:rPr>
          <w:rFonts w:ascii="Times New Roman" w:hAnsi="Times New Roman" w:cs="Times New Roman"/>
          <w:b/>
          <w:bCs/>
        </w:rPr>
        <w:t>Obowiązkowym badaniom podlegają</w:t>
      </w:r>
      <w:r w:rsidR="00314B5A" w:rsidRPr="008800F9">
        <w:rPr>
          <w:rFonts w:ascii="Times New Roman" w:hAnsi="Times New Roman" w:cs="Times New Roman"/>
          <w:b/>
          <w:bCs/>
        </w:rPr>
        <w:t xml:space="preserve"> m. in</w:t>
      </w:r>
      <w:r w:rsidRPr="008800F9">
        <w:rPr>
          <w:rFonts w:ascii="Times New Roman" w:hAnsi="Times New Roman" w:cs="Times New Roman"/>
          <w:b/>
          <w:bCs/>
        </w:rPr>
        <w:t>:</w:t>
      </w:r>
    </w:p>
    <w:p w14:paraId="024AE25E" w14:textId="38AAE472" w:rsidR="0040687F" w:rsidRPr="00AB4730" w:rsidRDefault="00481695" w:rsidP="00897F4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B4730">
        <w:rPr>
          <w:rFonts w:ascii="Times New Roman" w:hAnsi="Times New Roman" w:cs="Times New Roman"/>
        </w:rPr>
        <w:t>Opryskiwacze ciągnikowe i samobieżne polowe;</w:t>
      </w:r>
    </w:p>
    <w:p w14:paraId="0F0AB060" w14:textId="38A4F26B" w:rsidR="00481695" w:rsidRPr="00AB4730" w:rsidRDefault="00481695" w:rsidP="00897F4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B4730">
        <w:rPr>
          <w:rFonts w:ascii="Times New Roman" w:hAnsi="Times New Roman" w:cs="Times New Roman"/>
        </w:rPr>
        <w:t>Opryskiwacze ciągnikowe i samobieżne sadownicze;</w:t>
      </w:r>
    </w:p>
    <w:p w14:paraId="2AF4C631" w14:textId="34787B41" w:rsidR="00481695" w:rsidRPr="00AB4730" w:rsidRDefault="00481695" w:rsidP="00897F4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B4730">
        <w:rPr>
          <w:rFonts w:ascii="Times New Roman" w:hAnsi="Times New Roman" w:cs="Times New Roman"/>
        </w:rPr>
        <w:t>Urządzenia przeznaczone do zaprawiania nasion, inne niż przemysłowe;</w:t>
      </w:r>
    </w:p>
    <w:p w14:paraId="0D1D42EF" w14:textId="71B2803E" w:rsidR="00481695" w:rsidRPr="00AB4730" w:rsidRDefault="00481695" w:rsidP="00897F4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B4730">
        <w:rPr>
          <w:rFonts w:ascii="Times New Roman" w:hAnsi="Times New Roman" w:cs="Times New Roman"/>
        </w:rPr>
        <w:t xml:space="preserve">Instalacje przeznaczone do stosowania </w:t>
      </w:r>
      <w:r w:rsidR="00314B5A" w:rsidRPr="00AB4730">
        <w:rPr>
          <w:rFonts w:ascii="Times New Roman" w:hAnsi="Times New Roman" w:cs="Times New Roman"/>
        </w:rPr>
        <w:t>środków</w:t>
      </w:r>
      <w:r w:rsidRPr="00AB4730">
        <w:rPr>
          <w:rFonts w:ascii="Times New Roman" w:hAnsi="Times New Roman" w:cs="Times New Roman"/>
        </w:rPr>
        <w:t xml:space="preserve"> ochrony roślin w formie oprysku lub zamgławiania </w:t>
      </w:r>
      <w:r w:rsidR="00DA4DB2" w:rsidRPr="00AB4730">
        <w:rPr>
          <w:rFonts w:ascii="Times New Roman" w:hAnsi="Times New Roman" w:cs="Times New Roman"/>
        </w:rPr>
        <w:br/>
      </w:r>
      <w:r w:rsidRPr="00AB4730">
        <w:rPr>
          <w:rFonts w:ascii="Times New Roman" w:hAnsi="Times New Roman" w:cs="Times New Roman"/>
        </w:rPr>
        <w:t>w szklarniach lub tunelach foliowych;</w:t>
      </w:r>
    </w:p>
    <w:p w14:paraId="09F1EF83" w14:textId="2A31933A" w:rsidR="00481695" w:rsidRPr="00AB4730" w:rsidRDefault="00314B5A" w:rsidP="00897F4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B4730">
        <w:rPr>
          <w:rFonts w:ascii="Times New Roman" w:hAnsi="Times New Roman" w:cs="Times New Roman"/>
        </w:rPr>
        <w:t>Sprzęt samobieżny lub ciągnikowy przeznaczony do stosowania środków ochrony roślin w formie granulatu;</w:t>
      </w:r>
    </w:p>
    <w:p w14:paraId="74D1C23D" w14:textId="4B4DE537" w:rsidR="00314B5A" w:rsidRPr="00AB4730" w:rsidRDefault="00314B5A" w:rsidP="00897F4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B4730">
        <w:rPr>
          <w:rFonts w:ascii="Times New Roman" w:hAnsi="Times New Roman" w:cs="Times New Roman"/>
        </w:rPr>
        <w:t xml:space="preserve">Sprzęt przeznaczony do stosowania środków ochrony roślin w formie oprysku, inny niż wymieniony nie będący opryskiwaczem ręcznym lub plecakowym którego pojemność zbiornika przekracza 30 litrów. </w:t>
      </w:r>
    </w:p>
    <w:p w14:paraId="46B1D1C3" w14:textId="55D1B3DE" w:rsidR="008800F9" w:rsidRPr="00314698" w:rsidRDefault="004B4452" w:rsidP="008D5F5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698">
        <w:rPr>
          <w:rFonts w:ascii="Times New Roman" w:hAnsi="Times New Roman" w:cs="Times New Roman"/>
          <w:b/>
          <w:bCs/>
        </w:rPr>
        <w:t>B</w:t>
      </w:r>
      <w:r w:rsidR="008D5F51" w:rsidRPr="00314698">
        <w:rPr>
          <w:rFonts w:ascii="Times New Roman" w:hAnsi="Times New Roman" w:cs="Times New Roman"/>
          <w:b/>
          <w:bCs/>
        </w:rPr>
        <w:t xml:space="preserve">adanie nowego sprzętu do stosowania środków ochrony roślin przeprowadza się nie później niż po upływie 5 lat od dnia jego nabycia. Następne badanie przeprowadza się w odstępach czasu nie dłuższych niż 3 lata. </w:t>
      </w:r>
    </w:p>
    <w:p w14:paraId="76BD9C7B" w14:textId="45805176" w:rsidR="008D5F51" w:rsidRPr="008D5F51" w:rsidRDefault="004C27DB" w:rsidP="008D5F5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 </w:t>
      </w:r>
      <w:r w:rsidR="00DD17E4">
        <w:rPr>
          <w:rFonts w:ascii="Times New Roman" w:hAnsi="Times New Roman" w:cs="Times New Roman"/>
        </w:rPr>
        <w:t xml:space="preserve">wykonujące zabiegi ww. sprzętem zobowiązane są ukończyć szkolenie w zakresie stosowania </w:t>
      </w:r>
      <w:r w:rsidR="00BA20CC">
        <w:rPr>
          <w:rFonts w:ascii="Times New Roman" w:hAnsi="Times New Roman" w:cs="Times New Roman"/>
        </w:rPr>
        <w:t>środków</w:t>
      </w:r>
      <w:r w:rsidR="00DD17E4">
        <w:rPr>
          <w:rFonts w:ascii="Times New Roman" w:hAnsi="Times New Roman" w:cs="Times New Roman"/>
        </w:rPr>
        <w:t xml:space="preserve"> ochrony roślin sprzętem naziemnym</w:t>
      </w:r>
      <w:r w:rsidR="00BA20CC">
        <w:rPr>
          <w:rFonts w:ascii="Times New Roman" w:hAnsi="Times New Roman" w:cs="Times New Roman"/>
        </w:rPr>
        <w:t>. Z</w:t>
      </w:r>
      <w:r w:rsidR="008D5F51" w:rsidRPr="008D5F51">
        <w:rPr>
          <w:rFonts w:ascii="Times New Roman" w:hAnsi="Times New Roman" w:cs="Times New Roman"/>
        </w:rPr>
        <w:t xml:space="preserve">aświadczenie </w:t>
      </w:r>
      <w:r w:rsidR="00BA20CC">
        <w:rPr>
          <w:rFonts w:ascii="Times New Roman" w:hAnsi="Times New Roman" w:cs="Times New Roman"/>
        </w:rPr>
        <w:t xml:space="preserve">o ukończeniu takiego szkolenia </w:t>
      </w:r>
      <w:r w:rsidR="008D5F51" w:rsidRPr="008D5F51">
        <w:rPr>
          <w:rFonts w:ascii="Times New Roman" w:hAnsi="Times New Roman" w:cs="Times New Roman"/>
        </w:rPr>
        <w:t xml:space="preserve"> zachowuje ważność przez </w:t>
      </w:r>
      <w:r w:rsidR="004B4452">
        <w:rPr>
          <w:rFonts w:ascii="Times New Roman" w:hAnsi="Times New Roman" w:cs="Times New Roman"/>
        </w:rPr>
        <w:t xml:space="preserve"> okres </w:t>
      </w:r>
      <w:r w:rsidR="008D5F51" w:rsidRPr="008D5F51">
        <w:rPr>
          <w:rFonts w:ascii="Times New Roman" w:hAnsi="Times New Roman" w:cs="Times New Roman"/>
        </w:rPr>
        <w:t>5 lat od dnia ukończenia szkolenia.</w:t>
      </w:r>
    </w:p>
    <w:p w14:paraId="632918C9" w14:textId="77777777" w:rsidR="008D5F51" w:rsidRPr="008D5F51" w:rsidRDefault="008D5F51" w:rsidP="00FE47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D5F51">
        <w:rPr>
          <w:rFonts w:ascii="Times New Roman" w:hAnsi="Times New Roman" w:cs="Times New Roman"/>
        </w:rPr>
        <w:t xml:space="preserve">Wojewódzkie Inspektoraty Ochrony Roślin i Nasiennictwa udostępniają na stronach internetowych rejestry podmiotów prowadzących badania w zakresie potwierdzania sprawności technicznej sprzętu </w:t>
      </w:r>
      <w:r w:rsidRPr="008D5F51">
        <w:rPr>
          <w:rFonts w:ascii="Times New Roman" w:hAnsi="Times New Roman" w:cs="Times New Roman"/>
        </w:rPr>
        <w:br/>
        <w:t xml:space="preserve">do stosowania środków ochrony roślin oraz podmiotów prowadzących szkolenia w zakresie środków ochrony roślin. </w:t>
      </w:r>
    </w:p>
    <w:p w14:paraId="3AA8CBD5" w14:textId="77777777" w:rsidR="008D5F51" w:rsidRPr="004B4452" w:rsidRDefault="008D5F51" w:rsidP="008D5F5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B4452">
        <w:rPr>
          <w:rFonts w:ascii="Times New Roman" w:hAnsi="Times New Roman" w:cs="Times New Roman"/>
          <w:b/>
          <w:bCs/>
        </w:rPr>
        <w:t xml:space="preserve">Rejestry udostępniane są pod adresem </w:t>
      </w:r>
      <w:hyperlink r:id="rId7" w:history="1">
        <w:r w:rsidRPr="004B4452">
          <w:rPr>
            <w:rStyle w:val="Hipercze"/>
            <w:rFonts w:ascii="Times New Roman" w:hAnsi="Times New Roman" w:cs="Times New Roman"/>
            <w:b/>
            <w:bCs/>
          </w:rPr>
          <w:t>http://piorin.gov.pl/srodki-ochrony-roslin/rejestry/</w:t>
        </w:r>
      </w:hyperlink>
    </w:p>
    <w:p w14:paraId="0E124749" w14:textId="66C1F7BA" w:rsidR="00897F4D" w:rsidRPr="00AB4730" w:rsidRDefault="00897F4D" w:rsidP="001D71C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B4730">
        <w:rPr>
          <w:rFonts w:ascii="Times New Roman" w:hAnsi="Times New Roman" w:cs="Times New Roman"/>
          <w:b/>
          <w:bCs/>
        </w:rPr>
        <w:t>Wojewódzki Inspektorat Ochrony Roślin i Nasiennictwa w Rzeszowie zachęca rolników do bieżącego wykonywania badań opryskiwaczy oraz do uczestnictwa w szkoleniach w zakresie stosowania środków ochrony roślin.</w:t>
      </w:r>
    </w:p>
    <w:p w14:paraId="3A498EEF" w14:textId="05131679" w:rsidR="00BA20CC" w:rsidRPr="00897F4D" w:rsidRDefault="00BA20CC" w:rsidP="001D71C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Inspektorat prowadzi rejestr przebadanych opryskiwaczy, gdzie znajduje się informacja o ważności okresowego badania. </w:t>
      </w:r>
      <w:r w:rsidR="00DA4DB2">
        <w:rPr>
          <w:rFonts w:ascii="Times New Roman" w:hAnsi="Times New Roman" w:cs="Times New Roman"/>
          <w:b/>
          <w:bCs/>
        </w:rPr>
        <w:t xml:space="preserve">W rejestrze tym mogą znajdować się opryskiwacze wycofane z eksploatacji, dlatego też zachęca się rolników do zgłoszenia tego faktu do Oddziałów Inspekcji celem usunięcia ich </w:t>
      </w:r>
      <w:r w:rsidR="00AB4730">
        <w:rPr>
          <w:rFonts w:ascii="Times New Roman" w:hAnsi="Times New Roman" w:cs="Times New Roman"/>
          <w:b/>
          <w:bCs/>
        </w:rPr>
        <w:br/>
      </w:r>
      <w:r w:rsidR="00DA4DB2">
        <w:rPr>
          <w:rFonts w:ascii="Times New Roman" w:hAnsi="Times New Roman" w:cs="Times New Roman"/>
          <w:b/>
          <w:bCs/>
        </w:rPr>
        <w:t>z ewidencji.</w:t>
      </w:r>
      <w:r w:rsidR="00AB4730" w:rsidRPr="00AB4730">
        <w:rPr>
          <w:rFonts w:ascii="Times New Roman" w:hAnsi="Times New Roman" w:cs="Times New Roman"/>
          <w:b/>
          <w:bCs/>
        </w:rPr>
        <w:t xml:space="preserve"> </w:t>
      </w:r>
      <w:r w:rsidR="00AB4730">
        <w:rPr>
          <w:rFonts w:ascii="Times New Roman" w:hAnsi="Times New Roman" w:cs="Times New Roman"/>
          <w:b/>
          <w:bCs/>
        </w:rPr>
        <w:t>Brak aktualnego badania sprawności technicznej opryskiwacza skutkuje sankcjami karnymi wobec jego użytkownika.</w:t>
      </w:r>
    </w:p>
    <w:p w14:paraId="7CE20ADC" w14:textId="72C7FA4F" w:rsidR="00FE4794" w:rsidRDefault="008D5F51" w:rsidP="00FE47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302218">
        <w:rPr>
          <w:rFonts w:ascii="Times New Roman" w:hAnsi="Times New Roman" w:cs="Times New Roman"/>
        </w:rPr>
        <w:t xml:space="preserve">IORiN prowadzi współpracę z ARiMR i stwierdzone nieprawidłowości mogą mieć </w:t>
      </w:r>
      <w:r>
        <w:rPr>
          <w:rFonts w:ascii="Times New Roman" w:hAnsi="Times New Roman" w:cs="Times New Roman"/>
        </w:rPr>
        <w:t>znaczący</w:t>
      </w:r>
      <w:r w:rsidRPr="00302218">
        <w:rPr>
          <w:rFonts w:ascii="Times New Roman" w:hAnsi="Times New Roman" w:cs="Times New Roman"/>
        </w:rPr>
        <w:t xml:space="preserve"> wpływ na wysokość wsparcia </w:t>
      </w:r>
      <w:r>
        <w:rPr>
          <w:rFonts w:ascii="Times New Roman" w:hAnsi="Times New Roman" w:cs="Times New Roman"/>
        </w:rPr>
        <w:t>jakie rolnicy otrzymują z</w:t>
      </w:r>
      <w:r w:rsidRPr="003022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tej </w:t>
      </w:r>
      <w:r w:rsidRPr="00302218">
        <w:rPr>
          <w:rFonts w:ascii="Times New Roman" w:hAnsi="Times New Roman" w:cs="Times New Roman"/>
        </w:rPr>
        <w:t>Agencj</w:t>
      </w:r>
      <w:r>
        <w:rPr>
          <w:rFonts w:ascii="Times New Roman" w:hAnsi="Times New Roman" w:cs="Times New Roman"/>
        </w:rPr>
        <w:t xml:space="preserve">i. </w:t>
      </w:r>
    </w:p>
    <w:p w14:paraId="7CDAA3A7" w14:textId="77777777" w:rsidR="00AB4730" w:rsidRDefault="00AB4730" w:rsidP="00FE4794">
      <w:pPr>
        <w:spacing w:line="240" w:lineRule="auto"/>
        <w:jc w:val="both"/>
        <w:rPr>
          <w:rFonts w:ascii="Times New Roman" w:hAnsi="Times New Roman" w:cs="Times New Roman"/>
        </w:rPr>
      </w:pPr>
    </w:p>
    <w:p w14:paraId="72C52121" w14:textId="04798D70" w:rsidR="00FE4794" w:rsidRPr="00981F4B" w:rsidRDefault="00FE4794" w:rsidP="00DA4DB2">
      <w:pPr>
        <w:spacing w:after="0" w:line="240" w:lineRule="auto"/>
        <w:ind w:left="4248" w:firstLine="708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</w:t>
      </w:r>
      <w:r w:rsidR="004C2817">
        <w:rPr>
          <w:rFonts w:ascii="Calibri" w:eastAsia="Calibri" w:hAnsi="Calibri" w:cs="Times New Roman"/>
          <w:b/>
        </w:rPr>
        <w:t xml:space="preserve">      </w:t>
      </w:r>
      <w:r w:rsidRPr="00981F4B">
        <w:rPr>
          <w:rFonts w:ascii="Calibri" w:eastAsia="Calibri" w:hAnsi="Calibri" w:cs="Times New Roman"/>
          <w:b/>
        </w:rPr>
        <w:t>Podkarpacki Wojewódzki Inspektor</w:t>
      </w:r>
    </w:p>
    <w:p w14:paraId="0F94DF29" w14:textId="636021C7" w:rsidR="00FE4794" w:rsidRPr="00981F4B" w:rsidRDefault="00FE4794" w:rsidP="00DA4DB2">
      <w:pPr>
        <w:tabs>
          <w:tab w:val="left" w:pos="3330"/>
        </w:tabs>
        <w:spacing w:after="0" w:line="240" w:lineRule="auto"/>
        <w:ind w:left="8222" w:hanging="3969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</w:t>
      </w:r>
      <w:r w:rsidRPr="00981F4B">
        <w:rPr>
          <w:rFonts w:ascii="Calibri" w:eastAsia="Calibri" w:hAnsi="Calibri" w:cs="Times New Roman"/>
          <w:b/>
        </w:rPr>
        <w:t>Ochrony Roślin i Nasiennictwa</w:t>
      </w:r>
    </w:p>
    <w:p w14:paraId="5D41D839" w14:textId="77777777" w:rsidR="00FE4794" w:rsidRPr="00981F4B" w:rsidRDefault="00FE4794" w:rsidP="00DA4DB2">
      <w:pPr>
        <w:tabs>
          <w:tab w:val="left" w:pos="6014"/>
        </w:tabs>
        <w:spacing w:after="0" w:line="240" w:lineRule="auto"/>
        <w:ind w:left="8222" w:hanging="3969"/>
        <w:jc w:val="center"/>
        <w:rPr>
          <w:rFonts w:ascii="Calibri" w:eastAsia="Calibri" w:hAnsi="Calibri" w:cs="Times New Roman"/>
          <w:b/>
        </w:rPr>
      </w:pPr>
      <w:r w:rsidRPr="00981F4B">
        <w:rPr>
          <w:rFonts w:ascii="Calibri" w:eastAsia="Calibri" w:hAnsi="Calibri" w:cs="Times New Roman"/>
          <w:b/>
        </w:rPr>
        <w:t>(-)</w:t>
      </w:r>
    </w:p>
    <w:p w14:paraId="737536D3" w14:textId="55A454D6" w:rsidR="00FE4794" w:rsidRPr="00FE4794" w:rsidRDefault="00FE4794" w:rsidP="00DA4DB2">
      <w:pPr>
        <w:tabs>
          <w:tab w:val="left" w:pos="6014"/>
        </w:tabs>
        <w:spacing w:after="0" w:line="240" w:lineRule="auto"/>
        <w:ind w:left="8222" w:hanging="3969"/>
        <w:jc w:val="center"/>
        <w:rPr>
          <w:rFonts w:ascii="Times New Roman" w:hAnsi="Times New Roman" w:cs="Times New Roman"/>
          <w:i/>
          <w:iCs/>
        </w:rPr>
      </w:pPr>
      <w:r w:rsidRPr="00FE4794">
        <w:rPr>
          <w:rFonts w:ascii="Calibri" w:eastAsia="Calibri" w:hAnsi="Calibri" w:cs="Times New Roman"/>
          <w:b/>
          <w:i/>
          <w:iCs/>
        </w:rPr>
        <w:t>Edyta Wilk</w:t>
      </w:r>
    </w:p>
    <w:sectPr w:rsidR="00FE4794" w:rsidRPr="00FE4794" w:rsidSect="00314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077" w:bottom="1440" w:left="79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240AE" w14:textId="77777777" w:rsidR="00B57F07" w:rsidRDefault="00B57F07" w:rsidP="00A17063">
      <w:pPr>
        <w:spacing w:after="0" w:line="240" w:lineRule="auto"/>
      </w:pPr>
      <w:r>
        <w:separator/>
      </w:r>
    </w:p>
  </w:endnote>
  <w:endnote w:type="continuationSeparator" w:id="0">
    <w:p w14:paraId="277744D3" w14:textId="77777777" w:rsidR="00B57F07" w:rsidRDefault="00B57F07" w:rsidP="00A1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7078" w14:textId="77777777" w:rsidR="00496124" w:rsidRDefault="004961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A0AC" w14:textId="77777777" w:rsidR="00496124" w:rsidRDefault="004961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8360" w14:textId="77777777" w:rsidR="00496124" w:rsidRDefault="00496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AA03" w14:textId="77777777" w:rsidR="00B57F07" w:rsidRDefault="00B57F07" w:rsidP="00A17063">
      <w:pPr>
        <w:spacing w:after="0" w:line="240" w:lineRule="auto"/>
      </w:pPr>
      <w:r>
        <w:separator/>
      </w:r>
    </w:p>
  </w:footnote>
  <w:footnote w:type="continuationSeparator" w:id="0">
    <w:p w14:paraId="4C6188B5" w14:textId="77777777" w:rsidR="00B57F07" w:rsidRDefault="00B57F07" w:rsidP="00A17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F8AC" w14:textId="647A3E7F" w:rsidR="00496124" w:rsidRDefault="00000000">
    <w:pPr>
      <w:pStyle w:val="Nagwek"/>
    </w:pPr>
    <w:r>
      <w:rPr>
        <w:noProof/>
      </w:rPr>
      <w:pict w14:anchorId="40BC76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599079" o:spid="_x0000_s1036" type="#_x0000_t75" style="position:absolute;margin-left:0;margin-top:0;width:354.4pt;height:699.85pt;z-index:-251657216;mso-position-horizontal:center;mso-position-horizontal-relative:margin;mso-position-vertical:center;mso-position-vertical-relative:margin" o:allowincell="f">
          <v:imagedata r:id="rId1" o:title="PIORiN_Logo-duze_20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8B21" w14:textId="190CFB0D" w:rsidR="00496124" w:rsidRDefault="00000000">
    <w:pPr>
      <w:pStyle w:val="Nagwek"/>
    </w:pPr>
    <w:r>
      <w:rPr>
        <w:noProof/>
      </w:rPr>
      <w:pict w14:anchorId="2207EF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599080" o:spid="_x0000_s1037" type="#_x0000_t75" style="position:absolute;margin-left:0;margin-top:0;width:354.4pt;height:699.85pt;z-index:-251656192;mso-position-horizontal:center;mso-position-horizontal-relative:margin;mso-position-vertical:center;mso-position-vertical-relative:margin" o:allowincell="f">
          <v:imagedata r:id="rId1" o:title="PIORiN_Logo-duze_201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1A0F" w14:textId="14FB9F09" w:rsidR="00496124" w:rsidRDefault="00000000">
    <w:pPr>
      <w:pStyle w:val="Nagwek"/>
    </w:pPr>
    <w:r>
      <w:rPr>
        <w:noProof/>
      </w:rPr>
      <w:pict w14:anchorId="1410D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599078" o:spid="_x0000_s1035" type="#_x0000_t75" style="position:absolute;margin-left:0;margin-top:0;width:354.4pt;height:699.85pt;z-index:-251658240;mso-position-horizontal:center;mso-position-horizontal-relative:margin;mso-position-vertical:center;mso-position-vertical-relative:margin" o:allowincell="f">
          <v:imagedata r:id="rId1" o:title="PIORiN_Logo-duze_20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60149"/>
    <w:multiLevelType w:val="hybridMultilevel"/>
    <w:tmpl w:val="F440E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3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3E"/>
    <w:rsid w:val="00070894"/>
    <w:rsid w:val="000B5109"/>
    <w:rsid w:val="000C6DD3"/>
    <w:rsid w:val="001D71CD"/>
    <w:rsid w:val="001D73A4"/>
    <w:rsid w:val="001F62A3"/>
    <w:rsid w:val="00237CC4"/>
    <w:rsid w:val="002461CE"/>
    <w:rsid w:val="002F5FB9"/>
    <w:rsid w:val="00302218"/>
    <w:rsid w:val="00314698"/>
    <w:rsid w:val="00314B5A"/>
    <w:rsid w:val="00405BC0"/>
    <w:rsid w:val="0040687F"/>
    <w:rsid w:val="0041271A"/>
    <w:rsid w:val="00474423"/>
    <w:rsid w:val="00481695"/>
    <w:rsid w:val="00496124"/>
    <w:rsid w:val="004A129E"/>
    <w:rsid w:val="004B4452"/>
    <w:rsid w:val="004C27DB"/>
    <w:rsid w:val="004C2817"/>
    <w:rsid w:val="005623E7"/>
    <w:rsid w:val="0067641D"/>
    <w:rsid w:val="006B489C"/>
    <w:rsid w:val="007A6B38"/>
    <w:rsid w:val="007F5328"/>
    <w:rsid w:val="008800F9"/>
    <w:rsid w:val="0088077A"/>
    <w:rsid w:val="00897F4D"/>
    <w:rsid w:val="008C006D"/>
    <w:rsid w:val="008D5F51"/>
    <w:rsid w:val="008F2025"/>
    <w:rsid w:val="008F4912"/>
    <w:rsid w:val="009342D9"/>
    <w:rsid w:val="00935195"/>
    <w:rsid w:val="00952E90"/>
    <w:rsid w:val="0095382F"/>
    <w:rsid w:val="00987CFD"/>
    <w:rsid w:val="0099358B"/>
    <w:rsid w:val="00A05F78"/>
    <w:rsid w:val="00A17063"/>
    <w:rsid w:val="00A551F0"/>
    <w:rsid w:val="00AA3A99"/>
    <w:rsid w:val="00AB4730"/>
    <w:rsid w:val="00B15253"/>
    <w:rsid w:val="00B16E3C"/>
    <w:rsid w:val="00B46502"/>
    <w:rsid w:val="00B51D30"/>
    <w:rsid w:val="00B57F07"/>
    <w:rsid w:val="00BA20CC"/>
    <w:rsid w:val="00BB05E8"/>
    <w:rsid w:val="00C25695"/>
    <w:rsid w:val="00C3393E"/>
    <w:rsid w:val="00C40F95"/>
    <w:rsid w:val="00C417D8"/>
    <w:rsid w:val="00C84F5C"/>
    <w:rsid w:val="00C91A62"/>
    <w:rsid w:val="00CB1467"/>
    <w:rsid w:val="00CC718D"/>
    <w:rsid w:val="00D0529B"/>
    <w:rsid w:val="00D5429F"/>
    <w:rsid w:val="00DA4DB2"/>
    <w:rsid w:val="00DC1891"/>
    <w:rsid w:val="00DD17E4"/>
    <w:rsid w:val="00DD2543"/>
    <w:rsid w:val="00E44506"/>
    <w:rsid w:val="00E44A88"/>
    <w:rsid w:val="00E44E42"/>
    <w:rsid w:val="00E840B0"/>
    <w:rsid w:val="00EF2E8D"/>
    <w:rsid w:val="00EF41AD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47F04"/>
  <w15:chartTrackingRefBased/>
  <w15:docId w15:val="{63B5B401-EF4E-4444-8A94-7E82D643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53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53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97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7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063"/>
  </w:style>
  <w:style w:type="paragraph" w:styleId="Stopka">
    <w:name w:val="footer"/>
    <w:basedOn w:val="Normalny"/>
    <w:link w:val="StopkaZnak"/>
    <w:uiPriority w:val="99"/>
    <w:unhideWhenUsed/>
    <w:rsid w:val="00A17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iorin.gov.pl/srodki-ochrony-roslin/rejestr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WRT - RG</dc:creator>
  <cp:keywords/>
  <dc:description/>
  <cp:lastModifiedBy>Roman Chmura</cp:lastModifiedBy>
  <cp:revision>2</cp:revision>
  <cp:lastPrinted>2023-01-04T09:04:00Z</cp:lastPrinted>
  <dcterms:created xsi:type="dcterms:W3CDTF">2023-02-22T07:34:00Z</dcterms:created>
  <dcterms:modified xsi:type="dcterms:W3CDTF">2023-02-22T07:34:00Z</dcterms:modified>
</cp:coreProperties>
</file>